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5C4224" w:rsidRPr="001B0A60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1B0A60" w:rsidRDefault="005C4224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5C4224" w:rsidRPr="001B0A60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5C4224" w:rsidRPr="001B0A60" w:rsidRDefault="005C4224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5C4224" w:rsidRPr="001B0A60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5C4224" w:rsidRPr="001B0A60" w:rsidRDefault="005C4224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:rsidR="005C4224" w:rsidRPr="001B0A60" w:rsidRDefault="005C4224" w:rsidP="009F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1B0A60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1B0A60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1B0A60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1B0A60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1B0A60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A60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09424D" w:rsidRPr="001B0A60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A60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09424D" w:rsidRPr="001B0A60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1B0A60" w:rsidRDefault="005C4224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A60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2F1AE8" w:rsidRPr="001B0A60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1B0A60">
              <w:rPr>
                <w:rFonts w:ascii="Arial" w:hAnsi="Arial" w:cs="Arial"/>
                <w:b/>
                <w:sz w:val="24"/>
                <w:szCs w:val="24"/>
              </w:rPr>
              <w:t xml:space="preserve">2 </w:t>
            </w:r>
            <w:r w:rsidR="00525042" w:rsidRPr="001B0A60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C66636" w:rsidRPr="001B0A60">
              <w:rPr>
                <w:rFonts w:ascii="Arial" w:hAnsi="Arial" w:cs="Arial"/>
                <w:b/>
                <w:sz w:val="24"/>
                <w:szCs w:val="24"/>
              </w:rPr>
              <w:t>ЦИФРОВАЯ ЭКОНОМИКА. ИНТЕРНЕТ-БИЗНЕС</w:t>
            </w:r>
          </w:p>
        </w:tc>
      </w:tr>
      <w:tr w:rsidR="0009424D" w:rsidRPr="001B0A60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1B0A60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1B0A60">
              <w:rPr>
                <w:rFonts w:ascii="Arial" w:hAnsi="Arial" w:cs="Arial"/>
                <w:sz w:val="24"/>
                <w:szCs w:val="24"/>
              </w:rPr>
              <w:t>36</w:t>
            </w:r>
            <w:r w:rsidRPr="001B0A60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1B0A60">
              <w:rPr>
                <w:rFonts w:ascii="Arial" w:hAnsi="Arial" w:cs="Arial"/>
                <w:sz w:val="24"/>
                <w:szCs w:val="24"/>
              </w:rPr>
              <w:t>ов</w:t>
            </w:r>
            <w:r w:rsidRPr="001B0A6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9424D" w:rsidRPr="001B0A60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1B0A60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1B0A60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1B0A60" w:rsidRDefault="005C422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1B0A60">
        <w:rPr>
          <w:rFonts w:ascii="Arial" w:hAnsi="Arial" w:cs="Arial"/>
          <w:sz w:val="24"/>
          <w:szCs w:val="24"/>
        </w:rPr>
        <w:t>Голышманово</w:t>
      </w:r>
      <w:r w:rsidR="007A7251" w:rsidRPr="001B0A60">
        <w:rPr>
          <w:rFonts w:ascii="Arial" w:hAnsi="Arial" w:cs="Arial"/>
          <w:sz w:val="24"/>
          <w:szCs w:val="24"/>
        </w:rPr>
        <w:t>,</w:t>
      </w:r>
      <w:r w:rsidR="00A91058" w:rsidRPr="001B0A60">
        <w:rPr>
          <w:rFonts w:ascii="Arial" w:hAnsi="Arial" w:cs="Arial"/>
          <w:sz w:val="24"/>
          <w:szCs w:val="24"/>
        </w:rPr>
        <w:t xml:space="preserve"> 202</w:t>
      </w:r>
      <w:r w:rsidR="003007FC" w:rsidRPr="001B0A60">
        <w:rPr>
          <w:rFonts w:ascii="Arial" w:hAnsi="Arial" w:cs="Arial"/>
          <w:sz w:val="24"/>
          <w:szCs w:val="24"/>
        </w:rPr>
        <w:t>5</w:t>
      </w:r>
    </w:p>
    <w:p w:rsidR="00AD501C" w:rsidRPr="001B0A60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1B0A60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1B0A60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1B0A60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1B0A60">
        <w:rPr>
          <w:rFonts w:ascii="Arial" w:hAnsi="Arial" w:cs="Arial"/>
          <w:sz w:val="24"/>
          <w:szCs w:val="24"/>
        </w:rPr>
        <w:t>с целью</w:t>
      </w:r>
      <w:r w:rsidR="00485F26" w:rsidRPr="001B0A60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1B0A60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1B0A6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1B0A60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525042" w:rsidRPr="001B0A60" w:rsidRDefault="00525042" w:rsidP="0052504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1B0A60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:rsidR="00525042" w:rsidRPr="001B0A60" w:rsidRDefault="00525042" w:rsidP="0052504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525042" w:rsidRPr="001B0A60" w:rsidRDefault="00525042" w:rsidP="0052504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B0A60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1B0A60">
        <w:rPr>
          <w:rFonts w:ascii="Arial" w:hAnsi="Arial" w:cs="Arial"/>
          <w:b/>
          <w:sz w:val="24"/>
          <w:szCs w:val="24"/>
        </w:rPr>
        <w:t>:</w:t>
      </w:r>
      <w:r w:rsidRPr="001B0A60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1B0A60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1B0A60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525042" w:rsidRPr="001B0A60" w:rsidRDefault="00525042" w:rsidP="0052504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1B0A60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_Hlk41573363"/>
    </w:p>
    <w:bookmarkEnd w:id="2"/>
    <w:p w:rsidR="00972758" w:rsidRPr="001B0A60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1B0A60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9424D" w:rsidRPr="001B0A60" w:rsidTr="00EA29FF">
        <w:tc>
          <w:tcPr>
            <w:tcW w:w="9638" w:type="dxa"/>
          </w:tcPr>
          <w:p w:rsidR="00A91058" w:rsidRPr="001B0A60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09424D" w:rsidRPr="001B0A60" w:rsidTr="00EA29FF">
        <w:tc>
          <w:tcPr>
            <w:tcW w:w="9638" w:type="dxa"/>
          </w:tcPr>
          <w:p w:rsidR="00A91058" w:rsidRPr="001B0A60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09424D" w:rsidRPr="001B0A60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1B0A60" w:rsidRDefault="005C4224" w:rsidP="003007FC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1B0A60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1B0A6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1B0A60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1B0A6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1B0A60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1B0A6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1B0A60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1B0A60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1B0A60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9424D" w:rsidRPr="001B0A60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1B0A60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1B0A60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1B0A6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1B0A6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1B0A6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1B0A6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1B0A60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1B0A60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1B0A60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1B0A60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8F3AF3" w:rsidRPr="001B0A60" w:rsidRDefault="00AD501C" w:rsidP="00525042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br w:type="page"/>
      </w:r>
      <w:r w:rsidR="008F3AF3" w:rsidRPr="001B0A60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9424D" w:rsidRPr="001B0A60" w:rsidTr="0080401A">
        <w:tc>
          <w:tcPr>
            <w:tcW w:w="7650" w:type="dxa"/>
          </w:tcPr>
          <w:p w:rsidR="00DF3D88" w:rsidRPr="001B0A60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1B0A6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9424D" w:rsidRPr="001B0A60" w:rsidTr="0080401A">
        <w:tc>
          <w:tcPr>
            <w:tcW w:w="7650" w:type="dxa"/>
          </w:tcPr>
          <w:p w:rsidR="00DF3D88" w:rsidRPr="001B0A6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1B0A6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4</w:t>
            </w:r>
          </w:p>
        </w:tc>
      </w:tr>
      <w:tr w:rsidR="0009424D" w:rsidRPr="001B0A60" w:rsidTr="0080401A">
        <w:tc>
          <w:tcPr>
            <w:tcW w:w="7650" w:type="dxa"/>
          </w:tcPr>
          <w:p w:rsidR="00DF3D88" w:rsidRPr="001B0A6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1B0A6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5</w:t>
            </w:r>
          </w:p>
        </w:tc>
      </w:tr>
      <w:tr w:rsidR="0009424D" w:rsidRPr="001B0A60" w:rsidTr="0080401A">
        <w:tc>
          <w:tcPr>
            <w:tcW w:w="7650" w:type="dxa"/>
          </w:tcPr>
          <w:p w:rsidR="00DF3D88" w:rsidRPr="001B0A6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1B0A60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9</w:t>
            </w:r>
          </w:p>
        </w:tc>
      </w:tr>
      <w:tr w:rsidR="0009424D" w:rsidRPr="001B0A60" w:rsidTr="0080401A">
        <w:tc>
          <w:tcPr>
            <w:tcW w:w="7650" w:type="dxa"/>
          </w:tcPr>
          <w:p w:rsidR="00DF3D88" w:rsidRPr="001B0A6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1B0A60" w:rsidRDefault="0009424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0A60"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1B0A60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1B0A60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1B0A60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1B0A60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1B0A60" w:rsidRDefault="008F3AF3" w:rsidP="00525042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br w:type="page"/>
      </w:r>
      <w:r w:rsidRPr="001B0A60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1B0A60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1B0A60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1B0A60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1B0A60">
        <w:rPr>
          <w:rFonts w:ascii="Arial" w:hAnsi="Arial" w:cs="Arial"/>
          <w:sz w:val="24"/>
          <w:szCs w:val="24"/>
        </w:rPr>
        <w:t xml:space="preserve"> </w:t>
      </w:r>
      <w:bookmarkEnd w:id="3"/>
      <w:r w:rsidR="0009424D" w:rsidRPr="001B0A60">
        <w:rPr>
          <w:rFonts w:ascii="Arial" w:hAnsi="Arial" w:cs="Arial"/>
          <w:sz w:val="24"/>
          <w:szCs w:val="24"/>
        </w:rPr>
        <w:t xml:space="preserve">Цифровая экономика. Интернет-бизнес </w:t>
      </w:r>
      <w:r w:rsidRPr="001B0A60">
        <w:rPr>
          <w:rFonts w:ascii="Arial" w:hAnsi="Arial" w:cs="Arial"/>
          <w:sz w:val="24"/>
          <w:szCs w:val="24"/>
        </w:rPr>
        <w:t>является</w:t>
      </w:r>
      <w:r w:rsidR="00485F26" w:rsidRPr="001B0A60">
        <w:rPr>
          <w:rFonts w:ascii="Arial" w:hAnsi="Arial" w:cs="Arial"/>
          <w:sz w:val="24"/>
          <w:szCs w:val="24"/>
        </w:rPr>
        <w:t xml:space="preserve"> вариативной</w:t>
      </w:r>
      <w:r w:rsidRPr="001B0A60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1B0A60">
        <w:rPr>
          <w:rFonts w:ascii="Arial" w:hAnsi="Arial" w:cs="Arial"/>
          <w:sz w:val="24"/>
          <w:szCs w:val="24"/>
        </w:rPr>
        <w:t>.</w:t>
      </w:r>
    </w:p>
    <w:p w:rsidR="0006048C" w:rsidRPr="001B0A60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1B0A60">
        <w:rPr>
          <w:rFonts w:ascii="Arial" w:hAnsi="Arial" w:cs="Arial"/>
          <w:sz w:val="24"/>
          <w:szCs w:val="24"/>
        </w:rPr>
        <w:t xml:space="preserve"> учебной</w:t>
      </w:r>
      <w:r w:rsidRPr="001B0A60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9424D" w:rsidRPr="001B0A60" w:rsidTr="0019434A">
        <w:trPr>
          <w:trHeight w:val="664"/>
        </w:trPr>
        <w:tc>
          <w:tcPr>
            <w:tcW w:w="2507" w:type="pct"/>
            <w:vAlign w:val="center"/>
          </w:tcPr>
          <w:p w:rsidR="0019434A" w:rsidRPr="001B0A60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1B0A60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9424D" w:rsidRPr="001B0A60" w:rsidTr="0019434A">
        <w:trPr>
          <w:trHeight w:val="279"/>
        </w:trPr>
        <w:tc>
          <w:tcPr>
            <w:tcW w:w="2507" w:type="pct"/>
          </w:tcPr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- правильно моделировать ситуацию с учетом особенностей цифровой экономики;</w:t>
            </w:r>
          </w:p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- выделять и соотносить негативные и позитивные факторы цифровой трансформации;</w:t>
            </w:r>
          </w:p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- определять степень негативных и позитивных факторов воздействия на макро- и микроэкономические показатели, на возможности ведения бизнеса;</w:t>
            </w:r>
          </w:p>
          <w:p w:rsidR="0009424D" w:rsidRPr="001B0A60" w:rsidRDefault="0009424D" w:rsidP="0009424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91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применять современные экономико-математические методы.</w:t>
            </w:r>
          </w:p>
        </w:tc>
        <w:tc>
          <w:tcPr>
            <w:tcW w:w="2493" w:type="pct"/>
          </w:tcPr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- основные понятия цифровой экономики; </w:t>
            </w:r>
          </w:p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– базовые понятия ключевых цифровых технологий;</w:t>
            </w:r>
          </w:p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– основы правового регулирования вопросов использования и внедрения цифровых технологий;</w:t>
            </w:r>
          </w:p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– государственную политику, направленную на цифровизацию экономики;</w:t>
            </w:r>
          </w:p>
          <w:p w:rsidR="0009424D" w:rsidRPr="001B0A60" w:rsidRDefault="0009424D" w:rsidP="000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- роль региональных органов власти и органов местного самоуправления в развитии цифровой экономики.</w:t>
            </w:r>
          </w:p>
        </w:tc>
      </w:tr>
    </w:tbl>
    <w:p w:rsidR="0006048C" w:rsidRPr="001B0A60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1B0A60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1B0A60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09424D" w:rsidRPr="001B0A60" w:rsidTr="005E72CD">
        <w:tc>
          <w:tcPr>
            <w:tcW w:w="826" w:type="pct"/>
            <w:vMerge w:val="restart"/>
          </w:tcPr>
          <w:p w:rsidR="005E72CD" w:rsidRPr="001B0A6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1B0A60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1B0A6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9424D" w:rsidRPr="001B0A60" w:rsidTr="005E72CD">
        <w:trPr>
          <w:trHeight w:val="525"/>
        </w:trPr>
        <w:tc>
          <w:tcPr>
            <w:tcW w:w="826" w:type="pct"/>
            <w:vMerge/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1B0A60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1B0A60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09424D" w:rsidRPr="001B0A60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1B0A60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1B0A6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1B0A60" w:rsidRDefault="0009424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Цифровая экономика. Интернет-бизнес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1B0A60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1B0A60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1B0A60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1B0A6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1B0A6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1B0A6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1B0A60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1B0A60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1B0A60" w:rsidRDefault="009730A7" w:rsidP="001B0A60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br w:type="page"/>
      </w:r>
      <w:r w:rsidR="0006048C" w:rsidRPr="001B0A60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1B0A60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1B0A60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9424D" w:rsidRPr="001B0A60" w:rsidTr="007254E9">
        <w:trPr>
          <w:trHeight w:val="490"/>
        </w:trPr>
        <w:tc>
          <w:tcPr>
            <w:tcW w:w="4316" w:type="pct"/>
            <w:vAlign w:val="center"/>
          </w:tcPr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1B0A60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1B0A60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1B0A60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9424D" w:rsidRPr="001B0A60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1B0A60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1B0A60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1B0A60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9424D" w:rsidRPr="001B0A60" w:rsidTr="0041530A">
        <w:trPr>
          <w:trHeight w:val="65"/>
        </w:trPr>
        <w:tc>
          <w:tcPr>
            <w:tcW w:w="4316" w:type="pct"/>
            <w:vAlign w:val="center"/>
          </w:tcPr>
          <w:p w:rsidR="0006048C" w:rsidRPr="001B0A60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1B0A60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1B0A60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1B0A60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1B0A60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1B0A60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1B0A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1B0A60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1B0A60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1B0A60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1B0A60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1B0A60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9424D" w:rsidRPr="001B0A60">
        <w:rPr>
          <w:rFonts w:ascii="Arial" w:hAnsi="Arial" w:cs="Arial"/>
          <w:b/>
          <w:sz w:val="24"/>
          <w:szCs w:val="24"/>
        </w:rPr>
        <w:t>Цифровая экономика. Интернет-бизнес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48"/>
        <w:gridCol w:w="10263"/>
        <w:gridCol w:w="1275"/>
      </w:tblGrid>
      <w:tr w:rsidR="0009424D" w:rsidRPr="001B0A60" w:rsidTr="001B0A60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 xml:space="preserve">Содержание учебного материала, </w:t>
            </w:r>
            <w:proofErr w:type="gramStart"/>
            <w:r w:rsidRPr="001B0A60">
              <w:rPr>
                <w:rFonts w:ascii="Arial" w:hAnsi="Arial" w:cs="Arial"/>
                <w:iCs/>
                <w:sz w:val="24"/>
                <w:szCs w:val="24"/>
              </w:rPr>
              <w:t>практические</w:t>
            </w:r>
            <w:proofErr w:type="gramEnd"/>
            <w:r w:rsidRPr="001B0A60">
              <w:rPr>
                <w:rFonts w:ascii="Arial" w:hAnsi="Arial" w:cs="Arial"/>
                <w:iCs/>
                <w:sz w:val="24"/>
                <w:szCs w:val="24"/>
              </w:rPr>
              <w:t xml:space="preserve"> занятия и самостоятельная работа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9424D" w:rsidRPr="001B0A60" w:rsidTr="001B0A60">
        <w:trPr>
          <w:trHeight w:val="23"/>
          <w:tblHeader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9424D" w:rsidRPr="001B0A60" w:rsidTr="001B0A60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Раздел 1. Теоретический блок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Основные понятия цифровой экономики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1B0A60">
              <w:rPr>
                <w:rFonts w:ascii="Arial" w:hAnsi="Arial" w:cs="Arial"/>
                <w:color w:val="auto"/>
              </w:rPr>
              <w:t>Понятие цифровой экономики. Концепция цифровой экономики. Этапы развития цифровой экономики. Составляющие цифровой экономики. Отрасли цифровой экономики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1B0A60">
              <w:rPr>
                <w:rFonts w:ascii="Arial" w:hAnsi="Arial" w:cs="Arial"/>
                <w:color w:val="auto"/>
              </w:rPr>
              <w:t>Технологии цифровой трансформации экономики. Цифровая безопасность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1B0A60">
              <w:rPr>
                <w:rFonts w:ascii="Arial" w:hAnsi="Arial" w:cs="Arial"/>
                <w:color w:val="auto"/>
              </w:rPr>
              <w:t>Технологические основы цифровой экономики.</w:t>
            </w:r>
          </w:p>
          <w:p w:rsidR="0009424D" w:rsidRPr="001B0A60" w:rsidRDefault="0009424D" w:rsidP="009E05FE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1B0A60">
              <w:rPr>
                <w:rFonts w:ascii="Arial" w:hAnsi="Arial" w:cs="Arial"/>
                <w:color w:val="auto"/>
              </w:rPr>
              <w:t>Распределенные вычисления и хранилище данных (облачное хранение). Интернет вещей, подключенный (умный) дом и умные города. Искусственный интеллект, робототехника, 3-D печать: экономическая эффективность, плюс и минусы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Программа «Цифровая экономика Российской Федерации»: цели и задачи развития цифровой экономики - экономического уклада, переход на качественно новый уровень использования информационно-телекоммуникационных технологий во всех сферах социально-экономической деятельности. Функции государства и правовое обеспечение перехода к цифровой экономике. Национальные Федеральные проекты. Система управления цифровой трансформацией региона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Концепция «Индустрия 4.0» и соответствующие цифровые технологии. Индустриальная революция 4.0. Понятие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big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data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>. Новые подходы к накоплению и обработке данных в экономике и финансах на микр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и макроуровнях.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Межстрановые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 сопоставления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Модели электронного бизнеса: виды и краткая характеристика. </w:t>
            </w:r>
          </w:p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Факторы ценности в моделях электронного бизнеса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1.5</w:t>
            </w:r>
          </w:p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>: новые возможности для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Крауд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-технологии,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краудфандинг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краудсорсинг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, бизнес, предприниматель, частный предприниматель, 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стартап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>, малое предпринимательство, малый бизнес, сбор средств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lastRenderedPageBreak/>
              <w:t>Тема 1.6</w:t>
            </w:r>
          </w:p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Интернет-представительство компании. Способы организации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интернет-представительства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, их достоинства и недостатки.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Виды хозяйственной деятельности в сети Интернет.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Интернет-банкинг. Интернет-магазин. Алгоритм работы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. Отличия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от других форм ведения бизнеса посредством сети Интернет. Преимущества и недостатки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интернет-магазина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по сравнению с другими формами торговли. Взаимосвязь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интернет</w:t>
            </w:r>
            <w:r w:rsidRPr="001B0A60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1B0A60">
              <w:rPr>
                <w:rFonts w:ascii="Arial" w:hAnsi="Arial" w:cs="Arial"/>
                <w:sz w:val="24"/>
                <w:szCs w:val="24"/>
              </w:rPr>
              <w:t>магазинов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и традиционной торговли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Законы, регулирующие электронную коммерцию в России. Наиболее типичные правонарушения в сфере электронной коммерции. Налогообложение предприятий электронной коммерции. Проблема авторских прав. Проблема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распространением информации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Интернет-маркетинг. Виды интернет-рекламы: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контекстная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и баннерная. Поисковая оптимизация. Электронные рассылки. Статистика покупок. Электронные программы лояльности. Спам. Организация маркетинговых исследований при помощи сети Интернет. Взаимодействие с потребителем во всемирном информационном пространстве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8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Раздел 2. 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Нормативное регулирование цифровой среды в РФ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1. Деловая игра «Цифровизация региона (города)»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Полная платформа цифровой экономики. Индустрия 4.0.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2. Анализ блокчейн-платформ</w:t>
            </w: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Модели электронного бизнеса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192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3. Модели электронного бизнеса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lastRenderedPageBreak/>
              <w:t>Тема 2.4</w:t>
            </w:r>
          </w:p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Современный рынок электронной коммерции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4. Интернет-магазин.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5. Интернет-банкинг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Тема 2.5</w:t>
            </w:r>
          </w:p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Электронный маркетинг</w:t>
            </w: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6. Интернет-маркетинг: контекстная и баннерная реклама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7. Интернет-маркетинг: SMM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Практическое занятие № 8. Интернет-маркетинг. SEO, E-</w:t>
            </w:r>
            <w:proofErr w:type="spellStart"/>
            <w:r w:rsidRPr="001B0A60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1B0A60">
              <w:rPr>
                <w:rFonts w:ascii="Arial" w:hAnsi="Arial" w:cs="Arial"/>
                <w:sz w:val="24"/>
                <w:szCs w:val="24"/>
              </w:rPr>
              <w:t xml:space="preserve"> маркетинг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Итоговое занятие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9424D" w:rsidRPr="001B0A60" w:rsidTr="001B0A60">
        <w:trPr>
          <w:trHeight w:val="23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аттестация в форме аттестации по текущим оценкам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424D" w:rsidRPr="001B0A60" w:rsidTr="001B0A60">
        <w:trPr>
          <w:trHeight w:val="315"/>
        </w:trPr>
        <w:tc>
          <w:tcPr>
            <w:tcW w:w="1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0A60">
              <w:rPr>
                <w:rFonts w:ascii="Arial" w:hAnsi="Arial" w:cs="Arial"/>
                <w:bCs/>
                <w:sz w:val="24"/>
                <w:szCs w:val="24"/>
              </w:rPr>
              <w:t>36</w:t>
            </w:r>
          </w:p>
        </w:tc>
      </w:tr>
    </w:tbl>
    <w:p w:rsidR="00680743" w:rsidRPr="001B0A60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1B0A60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1B0A60" w:rsidRDefault="00095A42" w:rsidP="00680743">
      <w:pPr>
        <w:rPr>
          <w:rFonts w:ascii="Arial" w:hAnsi="Arial" w:cs="Arial"/>
          <w:sz w:val="24"/>
          <w:szCs w:val="24"/>
        </w:rPr>
        <w:sectPr w:rsidR="00095A42" w:rsidRPr="001B0A60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1B0A60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1B0A60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1B0A60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1B0A60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1B0A60" w:rsidRDefault="0006048C" w:rsidP="001B0A6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1B0A60">
        <w:rPr>
          <w:rFonts w:ascii="Arial" w:hAnsi="Arial" w:cs="Arial"/>
          <w:sz w:val="24"/>
          <w:szCs w:val="24"/>
        </w:rPr>
        <w:t>Для реализац</w:t>
      </w:r>
      <w:r w:rsidR="00963EBB" w:rsidRPr="001B0A60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1B0A60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1B0A60">
        <w:rPr>
          <w:rFonts w:ascii="Arial" w:hAnsi="Arial" w:cs="Arial"/>
          <w:sz w:val="24"/>
          <w:szCs w:val="24"/>
        </w:rPr>
        <w:t xml:space="preserve"> </w:t>
      </w:r>
      <w:r w:rsidR="001B0A60" w:rsidRPr="001B0A60">
        <w:rPr>
          <w:rFonts w:ascii="Arial" w:hAnsi="Arial" w:cs="Arial"/>
          <w:b/>
          <w:sz w:val="24"/>
          <w:szCs w:val="24"/>
        </w:rPr>
        <w:t>к</w:t>
      </w:r>
      <w:r w:rsidRPr="001B0A60">
        <w:rPr>
          <w:rFonts w:ascii="Arial" w:hAnsi="Arial" w:cs="Arial"/>
          <w:b/>
          <w:sz w:val="24"/>
          <w:szCs w:val="24"/>
        </w:rPr>
        <w:t>абинет «</w:t>
      </w:r>
      <w:r w:rsidR="0082079C" w:rsidRPr="001B0A60">
        <w:rPr>
          <w:rFonts w:ascii="Arial" w:hAnsi="Arial" w:cs="Arial"/>
          <w:b/>
          <w:iCs/>
          <w:sz w:val="24"/>
          <w:szCs w:val="24"/>
        </w:rPr>
        <w:t>Информатика</w:t>
      </w:r>
      <w:r w:rsidRPr="001B0A60">
        <w:rPr>
          <w:rFonts w:ascii="Arial" w:hAnsi="Arial" w:cs="Arial"/>
          <w:b/>
          <w:sz w:val="24"/>
          <w:szCs w:val="24"/>
        </w:rPr>
        <w:t>»</w:t>
      </w:r>
      <w:r w:rsidRPr="001B0A60">
        <w:rPr>
          <w:rFonts w:ascii="Arial" w:hAnsi="Arial" w:cs="Arial"/>
          <w:b/>
          <w:sz w:val="24"/>
          <w:szCs w:val="24"/>
          <w:lang w:eastAsia="en-US"/>
        </w:rPr>
        <w:t>,</w:t>
      </w:r>
      <w:r w:rsidRPr="001B0A60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1B0A60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1B0A60" w:rsidRPr="001B0A60" w:rsidRDefault="007E0F72" w:rsidP="001B0A60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="001B0A60" w:rsidRPr="001B0A60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1B0A60">
        <w:rPr>
          <w:rFonts w:ascii="Arial" w:hAnsi="Arial" w:cs="Arial"/>
          <w:sz w:val="24"/>
          <w:szCs w:val="24"/>
        </w:rPr>
        <w:t>обучающихся</w:t>
      </w:r>
      <w:proofErr w:type="gramEnd"/>
      <w:r w:rsidRPr="001B0A60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1B0A60">
        <w:rPr>
          <w:rFonts w:ascii="Arial" w:hAnsi="Arial" w:cs="Arial"/>
          <w:sz w:val="24"/>
          <w:szCs w:val="24"/>
        </w:rPr>
        <w:t>компл</w:t>
      </w:r>
      <w:proofErr w:type="spellEnd"/>
      <w:r w:rsidRPr="001B0A60">
        <w:rPr>
          <w:rFonts w:ascii="Arial" w:hAnsi="Arial" w:cs="Arial"/>
          <w:sz w:val="24"/>
          <w:szCs w:val="24"/>
        </w:rPr>
        <w:t>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 xml:space="preserve">рабочее место </w:t>
      </w:r>
      <w:r w:rsidRPr="001B0A60">
        <w:rPr>
          <w:rFonts w:ascii="Arial" w:hAnsi="Arial" w:cs="Arial"/>
          <w:iCs/>
          <w:sz w:val="24"/>
          <w:szCs w:val="24"/>
        </w:rPr>
        <w:t>для</w:t>
      </w:r>
      <w:r w:rsidRPr="001B0A60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1B0A60">
        <w:rPr>
          <w:rFonts w:ascii="Arial" w:hAnsi="Arial" w:cs="Arial"/>
          <w:sz w:val="24"/>
          <w:szCs w:val="24"/>
        </w:rPr>
        <w:t>компл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.; 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>доска – 1 шт.;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1B0A60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B0A60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1B0A60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bCs/>
          <w:sz w:val="24"/>
          <w:szCs w:val="24"/>
          <w:lang w:val="en-US" w:eastAsia="x-none"/>
        </w:rPr>
        <w:t>-</w:t>
      </w:r>
      <w:r w:rsidRPr="001B0A60">
        <w:rPr>
          <w:rFonts w:ascii="Arial" w:hAnsi="Arial" w:cs="Arial"/>
          <w:bCs/>
          <w:sz w:val="24"/>
          <w:szCs w:val="24"/>
          <w:lang w:val="en-US" w:eastAsia="x-none"/>
        </w:rPr>
        <w:t xml:space="preserve"> </w:t>
      </w:r>
      <w:proofErr w:type="gramStart"/>
      <w:r w:rsidRPr="001B0A60">
        <w:rPr>
          <w:rFonts w:ascii="Arial" w:hAnsi="Arial" w:cs="Arial"/>
          <w:sz w:val="24"/>
          <w:szCs w:val="24"/>
        </w:rPr>
        <w:t>пакет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sz w:val="24"/>
          <w:szCs w:val="24"/>
        </w:rPr>
        <w:t>программ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:rsidR="001B0A60" w:rsidRPr="001B0A60" w:rsidRDefault="001B0A60" w:rsidP="001B0A60">
      <w:pPr>
        <w:shd w:val="clear" w:color="auto" w:fill="FFFFFF"/>
        <w:tabs>
          <w:tab w:val="left" w:pos="4111"/>
          <w:tab w:val="left" w:pos="436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</w:t>
      </w:r>
      <w:r w:rsidRPr="001B0A60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pacing w:val="3"/>
          <w:sz w:val="24"/>
          <w:szCs w:val="24"/>
        </w:rPr>
        <w:t>офисные пакеты:</w:t>
      </w:r>
      <w:r w:rsidRPr="001B0A60">
        <w:rPr>
          <w:rFonts w:ascii="Arial" w:hAnsi="Arial" w:cs="Arial"/>
          <w:b/>
          <w:bCs/>
          <w:spacing w:val="3"/>
          <w:sz w:val="24"/>
          <w:szCs w:val="24"/>
        </w:rPr>
        <w:t xml:space="preserve">                                                </w:t>
      </w:r>
      <w:r w:rsidRPr="001B0A60">
        <w:rPr>
          <w:rFonts w:ascii="Arial" w:hAnsi="Arial" w:cs="Arial"/>
          <w:spacing w:val="3"/>
          <w:sz w:val="24"/>
          <w:szCs w:val="24"/>
        </w:rPr>
        <w:t>(</w:t>
      </w:r>
      <w:r w:rsidRPr="001B0A60">
        <w:rPr>
          <w:rFonts w:ascii="Arial" w:hAnsi="Arial" w:cs="Arial"/>
          <w:spacing w:val="3"/>
          <w:sz w:val="24"/>
          <w:szCs w:val="24"/>
          <w:lang w:val="en-US"/>
        </w:rPr>
        <w:t>LibreOffice</w:t>
      </w:r>
      <w:r w:rsidRPr="001B0A60">
        <w:rPr>
          <w:rFonts w:ascii="Arial" w:hAnsi="Arial" w:cs="Arial"/>
          <w:spacing w:val="3"/>
          <w:sz w:val="24"/>
          <w:szCs w:val="24"/>
        </w:rPr>
        <w:t xml:space="preserve">, </w:t>
      </w:r>
      <w:r w:rsidRPr="001B0A60">
        <w:rPr>
          <w:rFonts w:ascii="Arial" w:hAnsi="Arial" w:cs="Arial"/>
          <w:spacing w:val="3"/>
          <w:sz w:val="24"/>
          <w:szCs w:val="24"/>
          <w:lang w:val="en-US"/>
        </w:rPr>
        <w:t>WPS</w:t>
      </w:r>
      <w:r w:rsidRPr="001B0A60">
        <w:rPr>
          <w:rFonts w:ascii="Arial" w:hAnsi="Arial" w:cs="Arial"/>
          <w:spacing w:val="3"/>
          <w:sz w:val="24"/>
          <w:szCs w:val="24"/>
        </w:rPr>
        <w:t xml:space="preserve"> </w:t>
      </w:r>
      <w:r w:rsidRPr="001B0A60">
        <w:rPr>
          <w:rFonts w:ascii="Arial" w:hAnsi="Arial" w:cs="Arial"/>
          <w:spacing w:val="3"/>
          <w:sz w:val="24"/>
          <w:szCs w:val="24"/>
          <w:lang w:val="en-US"/>
        </w:rPr>
        <w:t>Office</w:t>
      </w:r>
      <w:r w:rsidRPr="001B0A60">
        <w:rPr>
          <w:rFonts w:ascii="Arial" w:hAnsi="Arial" w:cs="Arial"/>
          <w:spacing w:val="3"/>
          <w:sz w:val="24"/>
          <w:szCs w:val="24"/>
        </w:rPr>
        <w:t xml:space="preserve">, </w:t>
      </w:r>
      <w:proofErr w:type="spellStart"/>
      <w:r w:rsidRPr="001B0A60">
        <w:rPr>
          <w:rFonts w:ascii="Arial" w:hAnsi="Arial" w:cs="Arial"/>
          <w:spacing w:val="3"/>
          <w:sz w:val="24"/>
          <w:szCs w:val="24"/>
        </w:rPr>
        <w:t>МойОфис</w:t>
      </w:r>
      <w:proofErr w:type="spellEnd"/>
      <w:proofErr w:type="gramStart"/>
      <w:r w:rsidRPr="001B0A60">
        <w:rPr>
          <w:rFonts w:ascii="Arial" w:hAnsi="Arial" w:cs="Arial"/>
          <w:spacing w:val="3"/>
          <w:sz w:val="24"/>
          <w:szCs w:val="24"/>
        </w:rPr>
        <w:t xml:space="preserve"> ;</w:t>
      </w:r>
      <w:proofErr w:type="gramEnd"/>
      <w:r w:rsidRPr="001B0A60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1B0A60" w:rsidRPr="001B0A60" w:rsidRDefault="001B0A60" w:rsidP="001B0A60">
      <w:pPr>
        <w:pStyle w:val="a8"/>
        <w:shd w:val="clear" w:color="auto" w:fill="FFFFFF"/>
        <w:spacing w:before="0" w:after="0"/>
        <w:ind w:left="0"/>
        <w:rPr>
          <w:rFonts w:ascii="Arial" w:hAnsi="Arial" w:cs="Arial"/>
          <w:spacing w:val="3"/>
          <w:szCs w:val="24"/>
        </w:rPr>
      </w:pPr>
      <w:r w:rsidRPr="001B0A60">
        <w:rPr>
          <w:rFonts w:ascii="Arial" w:hAnsi="Arial" w:cs="Arial"/>
          <w:bCs/>
          <w:szCs w:val="24"/>
        </w:rPr>
        <w:t>-</w:t>
      </w:r>
      <w:r w:rsidRPr="001B0A60">
        <w:rPr>
          <w:rFonts w:ascii="Arial" w:hAnsi="Arial" w:cs="Arial"/>
          <w:b/>
          <w:bCs/>
          <w:szCs w:val="24"/>
        </w:rPr>
        <w:t xml:space="preserve"> </w:t>
      </w:r>
      <w:r w:rsidRPr="001B0A60">
        <w:rPr>
          <w:rFonts w:ascii="Arial" w:hAnsi="Arial" w:cs="Arial"/>
          <w:spacing w:val="3"/>
          <w:szCs w:val="24"/>
          <w:lang w:val="en-US"/>
        </w:rPr>
        <w:t>Python</w:t>
      </w:r>
      <w:r w:rsidRPr="001B0A60">
        <w:rPr>
          <w:rFonts w:ascii="Arial" w:hAnsi="Arial" w:cs="Arial"/>
          <w:spacing w:val="3"/>
          <w:szCs w:val="24"/>
        </w:rPr>
        <w:t xml:space="preserve">, </w:t>
      </w:r>
      <w:proofErr w:type="spellStart"/>
      <w:r w:rsidRPr="001B0A60">
        <w:rPr>
          <w:rFonts w:ascii="Arial" w:hAnsi="Arial" w:cs="Arial"/>
          <w:spacing w:val="3"/>
          <w:szCs w:val="24"/>
          <w:lang w:val="en-US"/>
        </w:rPr>
        <w:t>PyCharm</w:t>
      </w:r>
      <w:proofErr w:type="spellEnd"/>
      <w:r w:rsidRPr="001B0A60">
        <w:rPr>
          <w:rFonts w:ascii="Arial" w:hAnsi="Arial" w:cs="Arial"/>
          <w:spacing w:val="3"/>
          <w:szCs w:val="24"/>
        </w:rPr>
        <w:t xml:space="preserve">, </w:t>
      </w:r>
      <w:r w:rsidRPr="001B0A60">
        <w:rPr>
          <w:rFonts w:ascii="Arial" w:hAnsi="Arial" w:cs="Arial"/>
          <w:spacing w:val="3"/>
          <w:szCs w:val="24"/>
          <w:lang w:val="en-US"/>
        </w:rPr>
        <w:t>Code</w:t>
      </w:r>
      <w:r w:rsidRPr="001B0A60">
        <w:rPr>
          <w:rFonts w:ascii="Arial" w:hAnsi="Arial" w:cs="Arial"/>
          <w:spacing w:val="3"/>
          <w:szCs w:val="24"/>
        </w:rPr>
        <w:t>::</w:t>
      </w:r>
      <w:r w:rsidRPr="001B0A60">
        <w:rPr>
          <w:rFonts w:ascii="Arial" w:hAnsi="Arial" w:cs="Arial"/>
          <w:spacing w:val="3"/>
          <w:szCs w:val="24"/>
          <w:lang w:val="en-US"/>
        </w:rPr>
        <w:t>Blocks</w:t>
      </w:r>
      <w:r w:rsidRPr="001B0A60">
        <w:rPr>
          <w:rFonts w:ascii="Arial" w:hAnsi="Arial" w:cs="Arial"/>
          <w:spacing w:val="3"/>
          <w:szCs w:val="24"/>
        </w:rPr>
        <w:t xml:space="preserve">, </w:t>
      </w:r>
      <w:proofErr w:type="spellStart"/>
      <w:r w:rsidRPr="001B0A60">
        <w:rPr>
          <w:rFonts w:ascii="Arial" w:hAnsi="Arial" w:cs="Arial"/>
          <w:spacing w:val="3"/>
          <w:szCs w:val="24"/>
          <w:lang w:val="en-US"/>
        </w:rPr>
        <w:t>PascalABC</w:t>
      </w:r>
      <w:proofErr w:type="spellEnd"/>
      <w:r w:rsidRPr="001B0A60">
        <w:rPr>
          <w:rFonts w:ascii="Arial" w:hAnsi="Arial" w:cs="Arial"/>
          <w:spacing w:val="3"/>
          <w:szCs w:val="24"/>
        </w:rPr>
        <w:t>.</w:t>
      </w:r>
      <w:r w:rsidRPr="001B0A60">
        <w:rPr>
          <w:rFonts w:ascii="Arial" w:hAnsi="Arial" w:cs="Arial"/>
          <w:spacing w:val="3"/>
          <w:szCs w:val="24"/>
          <w:lang w:val="en-US"/>
        </w:rPr>
        <w:t>NET</w:t>
      </w:r>
      <w:r w:rsidRPr="001B0A60">
        <w:rPr>
          <w:rFonts w:ascii="Arial" w:hAnsi="Arial" w:cs="Arial"/>
          <w:spacing w:val="3"/>
          <w:szCs w:val="24"/>
        </w:rPr>
        <w:t>.</w:t>
      </w:r>
      <w:r>
        <w:rPr>
          <w:rFonts w:ascii="Arial" w:hAnsi="Arial" w:cs="Arial"/>
          <w:spacing w:val="3"/>
          <w:szCs w:val="24"/>
        </w:rPr>
        <w:t xml:space="preserve"> </w:t>
      </w:r>
      <w:r w:rsidRPr="001B0A60">
        <w:rPr>
          <w:rFonts w:ascii="Arial" w:hAnsi="Arial" w:cs="Arial"/>
          <w:spacing w:val="3"/>
          <w:szCs w:val="24"/>
        </w:rPr>
        <w:t>КОМПАС-3D для 3D-моделирования;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pacing w:val="3"/>
          <w:sz w:val="24"/>
          <w:szCs w:val="24"/>
        </w:rPr>
        <w:t>-</w:t>
      </w:r>
      <w:r w:rsidRPr="001B0A60">
        <w:rPr>
          <w:rFonts w:ascii="Arial" w:hAnsi="Arial" w:cs="Arial"/>
          <w:bCs/>
          <w:spacing w:val="3"/>
          <w:sz w:val="24"/>
          <w:szCs w:val="24"/>
        </w:rPr>
        <w:t xml:space="preserve"> обучающие программы и тренажёры.</w:t>
      </w:r>
    </w:p>
    <w:p w:rsidR="001B0A60" w:rsidRPr="001B0A60" w:rsidRDefault="001B0A60" w:rsidP="001B0A60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- </w:t>
      </w:r>
      <w:r w:rsidRPr="001B0A60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1B0A60">
        <w:rPr>
          <w:rFonts w:ascii="Arial" w:hAnsi="Arial" w:cs="Arial"/>
          <w:sz w:val="24"/>
          <w:szCs w:val="24"/>
        </w:rPr>
        <w:t xml:space="preserve"> – 1 шт.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интерактивная доска – 1 шт.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колонки – 2 шт.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1B0A60">
        <w:rPr>
          <w:rFonts w:ascii="Arial" w:hAnsi="Arial" w:cs="Arial"/>
          <w:sz w:val="24"/>
          <w:szCs w:val="24"/>
        </w:rPr>
        <w:t xml:space="preserve"> 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1B0A60" w:rsidRPr="001B0A60" w:rsidRDefault="001B0A60" w:rsidP="001B0A60">
      <w:pPr>
        <w:shd w:val="clear" w:color="auto" w:fill="FFFFFF"/>
        <w:tabs>
          <w:tab w:val="left" w:pos="4252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 w:rsidRPr="001B0A60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портретов и др</w:t>
      </w:r>
      <w:r>
        <w:rPr>
          <w:rFonts w:ascii="Arial" w:hAnsi="Arial" w:cs="Arial"/>
          <w:sz w:val="24"/>
          <w:szCs w:val="24"/>
        </w:rPr>
        <w:t>.</w:t>
      </w:r>
      <w:r w:rsidRPr="001B0A60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B0A60" w:rsidRPr="001B0A60" w:rsidRDefault="001B0A60" w:rsidP="001B0A6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1B0A60" w:rsidRP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B0A6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B0A60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1B0A60" w:rsidRPr="001B0A60" w:rsidRDefault="001B0A60" w:rsidP="001B0A60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B0A60">
        <w:rPr>
          <w:rFonts w:ascii="Arial" w:eastAsia="Calibri" w:hAnsi="Arial" w:cs="Arial"/>
          <w:sz w:val="24"/>
          <w:szCs w:val="24"/>
          <w:lang w:eastAsia="en-US"/>
        </w:rPr>
        <w:t>Программа «Цифровая экономика Российской Федерации», утверждена распоряжением Правительства Российской Федерации от 28 июля 2017 г. № 1632-р</w:t>
      </w:r>
    </w:p>
    <w:p w:rsidR="001B0A60" w:rsidRPr="001B0A60" w:rsidRDefault="001B0A60" w:rsidP="001B0A60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 К.В. Информационные системы в экономике: учебное пособие / К.В.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Балдин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218 с.</w:t>
      </w:r>
    </w:p>
    <w:p w:rsidR="001B0A60" w:rsidRPr="001B0A60" w:rsidRDefault="001B0A60" w:rsidP="001B0A60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Информационные технологии в экономике и управлении в 2 ч. Часть 2: учебник для среднего профессионального образования / В.В. Трофимов [и др.]; под редакцией В.В. Трофимова. – 3-е изд.,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перераб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245</w:t>
      </w:r>
      <w:r w:rsidRPr="001B0A60">
        <w:rPr>
          <w:rFonts w:ascii="Arial" w:hAnsi="Arial" w:cs="Arial"/>
          <w:sz w:val="24"/>
          <w:szCs w:val="24"/>
        </w:rPr>
        <w:t xml:space="preserve"> с.</w:t>
      </w:r>
    </w:p>
    <w:p w:rsidR="001B0A60" w:rsidRPr="001B0A60" w:rsidRDefault="001B0A60" w:rsidP="001B0A60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 Л.В. Цифровая экономика: управление электронным бизнесом и электронной коммерцией: учебник / Л.В.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Лапидус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– Москва: ИНФРА-М, 2019. – 479 с.</w:t>
      </w:r>
    </w:p>
    <w:p w:rsidR="001B0A60" w:rsidRPr="001B0A60" w:rsidRDefault="001B0A60" w:rsidP="001B0A60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B0A60">
        <w:rPr>
          <w:rFonts w:ascii="Arial" w:eastAsia="Calibri" w:hAnsi="Arial" w:cs="Arial"/>
          <w:sz w:val="24"/>
          <w:szCs w:val="24"/>
          <w:lang w:eastAsia="en-US"/>
        </w:rPr>
        <w:lastRenderedPageBreak/>
        <w:t>Маркова В.Д. Цифровая экономика: учебник / В.Д. Маркова. – Москва: ИНФРА-М, 2019. – 186 с.</w:t>
      </w:r>
    </w:p>
    <w:p w:rsidR="001B0A60" w:rsidRPr="001B0A60" w:rsidRDefault="001B0A60" w:rsidP="001B0A60">
      <w:pPr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1B0A60">
        <w:rPr>
          <w:rFonts w:ascii="Arial" w:hAnsi="Arial" w:cs="Arial"/>
          <w:sz w:val="24"/>
          <w:szCs w:val="24"/>
        </w:rPr>
        <w:t>Нетёсова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О.Ю. Информационные технологии в экономике: </w:t>
      </w:r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учебное пособие для среднего профессионального образования / О.Ю.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Нетёсова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 xml:space="preserve">. – 3-е изд., </w:t>
      </w:r>
      <w:proofErr w:type="spellStart"/>
      <w:r w:rsidRPr="001B0A60">
        <w:rPr>
          <w:rFonts w:ascii="Arial" w:eastAsia="Calibri" w:hAnsi="Arial" w:cs="Arial"/>
          <w:sz w:val="24"/>
          <w:szCs w:val="24"/>
          <w:lang w:eastAsia="en-US"/>
        </w:rPr>
        <w:t>испр</w:t>
      </w:r>
      <w:proofErr w:type="spellEnd"/>
      <w:r w:rsidRPr="001B0A60">
        <w:rPr>
          <w:rFonts w:ascii="Arial" w:eastAsia="Calibri" w:hAnsi="Arial" w:cs="Arial"/>
          <w:sz w:val="24"/>
          <w:szCs w:val="24"/>
          <w:lang w:eastAsia="en-US"/>
        </w:rPr>
        <w:t>. и доп. – Москва: Издательство Юрайт, 2019. – 178 с.</w:t>
      </w:r>
    </w:p>
    <w:p w:rsidR="001B0A60" w:rsidRDefault="001B0A60" w:rsidP="001B0A6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1B0A60" w:rsidRPr="001B0A60" w:rsidRDefault="001B0A60" w:rsidP="001B0A60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5" w:name="_Hlk51019373"/>
      <w:r w:rsidRPr="001B0A60">
        <w:rPr>
          <w:rFonts w:ascii="Arial" w:hAnsi="Arial" w:cs="Arial"/>
          <w:sz w:val="24"/>
          <w:szCs w:val="24"/>
        </w:rPr>
        <w:t>Стрелец И.А. Новая экономика и информационные технологии: монография. М.: Экзамен, 2006. – 256 с.</w:t>
      </w:r>
    </w:p>
    <w:p w:rsidR="001B0A60" w:rsidRPr="001B0A60" w:rsidRDefault="001B0A60" w:rsidP="001B0A60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Шваб К. Четвертая промышленная революция: пер. с англ. – М.: Издательство «Э», 2017. – 208 с. (</w:t>
      </w:r>
      <w:proofErr w:type="spellStart"/>
      <w:r w:rsidRPr="001B0A60">
        <w:rPr>
          <w:rFonts w:ascii="Arial" w:hAnsi="Arial" w:cs="Arial"/>
          <w:sz w:val="24"/>
          <w:szCs w:val="24"/>
        </w:rPr>
        <w:t>Top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business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award</w:t>
      </w:r>
      <w:proofErr w:type="spellEnd"/>
      <w:r w:rsidRPr="001B0A60">
        <w:rPr>
          <w:rFonts w:ascii="Arial" w:hAnsi="Arial" w:cs="Arial"/>
          <w:sz w:val="24"/>
          <w:szCs w:val="24"/>
        </w:rPr>
        <w:t>).</w:t>
      </w:r>
    </w:p>
    <w:p w:rsidR="001B0A60" w:rsidRPr="001B0A60" w:rsidRDefault="001B0A60" w:rsidP="001B0A60">
      <w:pPr>
        <w:pStyle w:val="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>Стрелец И.А. Влияние новых технологий на экономическое поведение потребителей и фирм//США и Канада: экономика, политика, культура. 2008. № 8. С. 63-72.</w:t>
      </w:r>
      <w:bookmarkEnd w:id="5"/>
    </w:p>
    <w:p w:rsidR="001B0A60" w:rsidRPr="001B0A60" w:rsidRDefault="001B0A60" w:rsidP="001B0A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="007E0F72">
        <w:rPr>
          <w:rFonts w:ascii="Arial" w:hAnsi="Arial" w:cs="Arial"/>
          <w:b/>
          <w:bCs/>
          <w:sz w:val="24"/>
          <w:szCs w:val="24"/>
        </w:rPr>
        <w:t>:</w:t>
      </w:r>
      <w:bookmarkStart w:id="6" w:name="_GoBack"/>
      <w:bookmarkEnd w:id="6"/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bookmarkStart w:id="7" w:name="_Hlk51019351"/>
      <w:r w:rsidRPr="001B0A60">
        <w:rPr>
          <w:rFonts w:ascii="Arial" w:hAnsi="Arial" w:cs="Arial"/>
          <w:sz w:val="24"/>
          <w:szCs w:val="24"/>
        </w:rPr>
        <w:t xml:space="preserve">Материалы Всемирного экономического форума в Давосе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</w:rPr>
        <w:t xml:space="preserve">URL: </w:t>
      </w:r>
      <w:hyperlink r:id="rId14" w:history="1">
        <w:r w:rsidRPr="001B0A60">
          <w:rPr>
            <w:rFonts w:ascii="Arial" w:hAnsi="Arial" w:cs="Arial"/>
            <w:sz w:val="24"/>
            <w:szCs w:val="24"/>
          </w:rPr>
          <w:t>https://www.weforum.org/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Программа «Цифровая экономика Российской Федерации»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</w:rPr>
        <w:t xml:space="preserve">URL: </w:t>
      </w:r>
      <w:hyperlink r:id="rId15" w:history="1">
        <w:r w:rsidRPr="001B0A60">
          <w:rPr>
            <w:rFonts w:ascii="Arial" w:hAnsi="Arial" w:cs="Arial"/>
            <w:sz w:val="24"/>
            <w:szCs w:val="24"/>
          </w:rPr>
          <w:t>http://d-russia.ru/wp-content/uploads/2017/05/programmaCE.pdf/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</w:rPr>
        <w:t xml:space="preserve">Прохоров А. Цифровая трансформация в цифрах.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</w:rPr>
        <w:t xml:space="preserve">URL: </w:t>
      </w:r>
      <w:hyperlink r:id="rId16" w:history="1">
        <w:r w:rsidRPr="001B0A60">
          <w:rPr>
            <w:rFonts w:ascii="Arial" w:hAnsi="Arial" w:cs="Arial"/>
            <w:sz w:val="24"/>
            <w:szCs w:val="24"/>
          </w:rPr>
          <w:t>http://www.osp.ru/os/2016/02/13049319/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Measuring the Information Society Report 2016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URL: </w:t>
      </w:r>
      <w:hyperlink r:id="rId17" w:history="1">
        <w:r w:rsidRPr="001B0A60">
          <w:rPr>
            <w:rFonts w:ascii="Arial" w:hAnsi="Arial" w:cs="Arial"/>
            <w:sz w:val="24"/>
            <w:szCs w:val="24"/>
            <w:lang w:val="en-US"/>
          </w:rPr>
          <w:t>http://www.itu.int/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United Nations e-government survey 2016. </w:t>
      </w:r>
      <w:proofErr w:type="spellStart"/>
      <w:r w:rsidRPr="001B0A60">
        <w:rPr>
          <w:rFonts w:ascii="Arial" w:hAnsi="Arial" w:cs="Arial"/>
          <w:sz w:val="24"/>
          <w:szCs w:val="24"/>
        </w:rPr>
        <w:t>United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Nations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B0A60">
        <w:rPr>
          <w:rFonts w:ascii="Arial" w:hAnsi="Arial" w:cs="Arial"/>
          <w:sz w:val="24"/>
          <w:szCs w:val="24"/>
        </w:rPr>
        <w:t>New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A60">
        <w:rPr>
          <w:rFonts w:ascii="Arial" w:hAnsi="Arial" w:cs="Arial"/>
          <w:sz w:val="24"/>
          <w:szCs w:val="24"/>
        </w:rPr>
        <w:t>York</w:t>
      </w:r>
      <w:proofErr w:type="spellEnd"/>
      <w:r w:rsidRPr="001B0A60">
        <w:rPr>
          <w:rFonts w:ascii="Arial" w:hAnsi="Arial" w:cs="Arial"/>
          <w:sz w:val="24"/>
          <w:szCs w:val="24"/>
        </w:rPr>
        <w:t xml:space="preserve">, 2016.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hyperlink r:id="rId18" w:history="1">
        <w:r w:rsidRPr="001B0A60">
          <w:rPr>
            <w:rFonts w:ascii="Arial" w:hAnsi="Arial" w:cs="Arial"/>
            <w:sz w:val="24"/>
            <w:szCs w:val="24"/>
          </w:rPr>
          <w:t>URL:http://publicadministration.un.org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World Bank Digital Dividends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URL: http://documents.worldbank.org/curated/ </w:t>
      </w: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en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 xml:space="preserve">/896971468194972881/pdf/102725-PUB-Replacement-PUBLIC.pdf/ </w:t>
      </w:r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Einav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>, L., J.D. Levin. (2013) «The data revolution and economic analysis</w:t>
      </w:r>
      <w:proofErr w:type="gramStart"/>
      <w:r w:rsidRPr="001B0A60">
        <w:rPr>
          <w:rFonts w:ascii="Arial" w:hAnsi="Arial" w:cs="Arial"/>
          <w:sz w:val="24"/>
          <w:szCs w:val="24"/>
          <w:lang w:val="en-US"/>
        </w:rPr>
        <w:t>.»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Working paper no. w 19035. National Bureau of Economic Research.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hyperlink r:id="rId19" w:history="1">
        <w:r w:rsidRPr="001B0A60">
          <w:rPr>
            <w:rFonts w:ascii="Arial" w:hAnsi="Arial" w:cs="Arial"/>
            <w:sz w:val="24"/>
            <w:szCs w:val="24"/>
            <w:lang w:val="en-US"/>
          </w:rPr>
          <w:t>http://www.nber.org/papers/w19035/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Heffetz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 xml:space="preserve">, O., and K. </w:t>
      </w:r>
      <w:proofErr w:type="spellStart"/>
      <w:r w:rsidRPr="001B0A60">
        <w:rPr>
          <w:rFonts w:ascii="Arial" w:hAnsi="Arial" w:cs="Arial"/>
          <w:sz w:val="24"/>
          <w:szCs w:val="24"/>
          <w:lang w:val="en-US"/>
        </w:rPr>
        <w:t>Ligett</w:t>
      </w:r>
      <w:proofErr w:type="spellEnd"/>
      <w:r w:rsidRPr="001B0A60">
        <w:rPr>
          <w:rFonts w:ascii="Arial" w:hAnsi="Arial" w:cs="Arial"/>
          <w:sz w:val="24"/>
          <w:szCs w:val="24"/>
          <w:lang w:val="en-US"/>
        </w:rPr>
        <w:t>. (2014) «Privacy and Data-Based Research</w:t>
      </w:r>
      <w:proofErr w:type="gramStart"/>
      <w:r w:rsidRPr="001B0A60">
        <w:rPr>
          <w:rFonts w:ascii="Arial" w:hAnsi="Arial" w:cs="Arial"/>
          <w:sz w:val="24"/>
          <w:szCs w:val="24"/>
          <w:lang w:val="en-US"/>
        </w:rPr>
        <w:t>.»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Journal of Economic Perspectives, 28 (2): pp. 75-98.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 xml:space="preserve">URL: </w:t>
      </w:r>
      <w:hyperlink r:id="rId20" w:history="1">
        <w:r w:rsidRPr="001B0A60">
          <w:rPr>
            <w:rFonts w:ascii="Arial" w:hAnsi="Arial" w:cs="Arial"/>
            <w:sz w:val="24"/>
            <w:szCs w:val="24"/>
            <w:lang w:val="en-US"/>
          </w:rPr>
          <w:t>https://www.aeaweb.org/articles?id=10.1257/jep.28.2.75/</w:t>
        </w:r>
      </w:hyperlink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  <w:lang w:val="en-US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Choi H., H. Varian (2009) «Predicting the present using Google Trends» Working paper. </w:t>
      </w:r>
      <w:r w:rsidRPr="001B0A60">
        <w:rPr>
          <w:rFonts w:ascii="Arial" w:hAnsi="Arial" w:cs="Arial"/>
          <w:iCs/>
          <w:sz w:val="24"/>
          <w:szCs w:val="24"/>
          <w:lang w:val="en-US"/>
        </w:rPr>
        <w:t>[</w:t>
      </w:r>
      <w:r w:rsidRPr="001B0A60">
        <w:rPr>
          <w:rFonts w:ascii="Arial" w:hAnsi="Arial" w:cs="Arial"/>
          <w:iCs/>
          <w:sz w:val="24"/>
          <w:szCs w:val="24"/>
        </w:rPr>
        <w:t>Электронный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ресурс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]. – </w:t>
      </w:r>
      <w:r w:rsidRPr="001B0A60">
        <w:rPr>
          <w:rFonts w:ascii="Arial" w:hAnsi="Arial" w:cs="Arial"/>
          <w:iCs/>
          <w:sz w:val="24"/>
          <w:szCs w:val="24"/>
        </w:rPr>
        <w:t>Режим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Pr="001B0A60">
        <w:rPr>
          <w:rFonts w:ascii="Arial" w:hAnsi="Arial" w:cs="Arial"/>
          <w:iCs/>
          <w:sz w:val="24"/>
          <w:szCs w:val="24"/>
        </w:rPr>
        <w:t>доступа</w:t>
      </w:r>
      <w:r w:rsidRPr="001B0A60">
        <w:rPr>
          <w:rFonts w:ascii="Arial" w:hAnsi="Arial" w:cs="Arial"/>
          <w:iCs/>
          <w:sz w:val="24"/>
          <w:szCs w:val="24"/>
          <w:lang w:val="en-US"/>
        </w:rPr>
        <w:t xml:space="preserve">: </w:t>
      </w:r>
      <w:r w:rsidRPr="001B0A60">
        <w:rPr>
          <w:rFonts w:ascii="Arial" w:hAnsi="Arial" w:cs="Arial"/>
          <w:sz w:val="24"/>
          <w:szCs w:val="24"/>
          <w:lang w:val="en-US"/>
        </w:rPr>
        <w:t>URL: https://static.googleusercontent.com/media/www.google.com/ru//googleblogs/pdfs/google_predicting_the_present.pdf/10.Varian, H. (2014) «Machine learning: New tricks for econometrics</w:t>
      </w:r>
      <w:proofErr w:type="gramStart"/>
      <w:r w:rsidRPr="001B0A60">
        <w:rPr>
          <w:rFonts w:ascii="Arial" w:hAnsi="Arial" w:cs="Arial"/>
          <w:sz w:val="24"/>
          <w:szCs w:val="24"/>
          <w:lang w:val="en-US"/>
        </w:rPr>
        <w:t>.»</w:t>
      </w:r>
      <w:proofErr w:type="gramEnd"/>
      <w:r w:rsidRPr="001B0A60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09424D" w:rsidRPr="001B0A60" w:rsidRDefault="0009424D" w:rsidP="001B0A60">
      <w:pPr>
        <w:pStyle w:val="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B0A60">
        <w:rPr>
          <w:rFonts w:ascii="Arial" w:hAnsi="Arial" w:cs="Arial"/>
          <w:sz w:val="24"/>
          <w:szCs w:val="24"/>
          <w:lang w:val="en-US"/>
        </w:rPr>
        <w:t xml:space="preserve">Journal of Economic Perspectives, 28 (2): pp. 3-28. </w:t>
      </w:r>
      <w:r w:rsidRPr="001B0A60">
        <w:rPr>
          <w:rFonts w:ascii="Arial" w:hAnsi="Arial" w:cs="Arial"/>
          <w:iCs/>
          <w:sz w:val="24"/>
          <w:szCs w:val="24"/>
        </w:rPr>
        <w:t xml:space="preserve">[Электронный ресурс]. – Режим доступа: </w:t>
      </w:r>
      <w:r w:rsidRPr="001B0A60">
        <w:rPr>
          <w:rFonts w:ascii="Arial" w:hAnsi="Arial" w:cs="Arial"/>
          <w:sz w:val="24"/>
          <w:szCs w:val="24"/>
          <w:lang w:val="en-US"/>
        </w:rPr>
        <w:t>URL</w:t>
      </w:r>
      <w:r w:rsidRPr="001B0A60">
        <w:rPr>
          <w:rFonts w:ascii="Arial" w:hAnsi="Arial" w:cs="Arial"/>
          <w:sz w:val="24"/>
          <w:szCs w:val="24"/>
        </w:rPr>
        <w:t xml:space="preserve">: </w:t>
      </w:r>
      <w:hyperlink r:id="rId21" w:history="1">
        <w:r w:rsidRPr="001B0A60">
          <w:rPr>
            <w:rFonts w:ascii="Arial" w:hAnsi="Arial" w:cs="Arial"/>
            <w:sz w:val="24"/>
            <w:szCs w:val="24"/>
            <w:lang w:val="en-US"/>
          </w:rPr>
          <w:t>https</w:t>
        </w:r>
        <w:r w:rsidRPr="001B0A60">
          <w:rPr>
            <w:rFonts w:ascii="Arial" w:hAnsi="Arial" w:cs="Arial"/>
            <w:sz w:val="24"/>
            <w:szCs w:val="24"/>
          </w:rPr>
          <w:t>://</w:t>
        </w:r>
        <w:r w:rsidRPr="001B0A60">
          <w:rPr>
            <w:rFonts w:ascii="Arial" w:hAnsi="Arial" w:cs="Arial"/>
            <w:sz w:val="24"/>
            <w:szCs w:val="24"/>
            <w:lang w:val="en-US"/>
          </w:rPr>
          <w:t>www</w:t>
        </w:r>
        <w:r w:rsidRPr="001B0A60">
          <w:rPr>
            <w:rFonts w:ascii="Arial" w:hAnsi="Arial" w:cs="Arial"/>
            <w:sz w:val="24"/>
            <w:szCs w:val="24"/>
          </w:rPr>
          <w:t>.</w:t>
        </w:r>
        <w:proofErr w:type="spellStart"/>
        <w:r w:rsidRPr="001B0A60">
          <w:rPr>
            <w:rFonts w:ascii="Arial" w:hAnsi="Arial" w:cs="Arial"/>
            <w:sz w:val="24"/>
            <w:szCs w:val="24"/>
            <w:lang w:val="en-US"/>
          </w:rPr>
          <w:t>aeaweb</w:t>
        </w:r>
        <w:proofErr w:type="spellEnd"/>
        <w:r w:rsidRPr="001B0A60">
          <w:rPr>
            <w:rFonts w:ascii="Arial" w:hAnsi="Arial" w:cs="Arial"/>
            <w:sz w:val="24"/>
            <w:szCs w:val="24"/>
          </w:rPr>
          <w:t>.</w:t>
        </w:r>
        <w:r w:rsidRPr="001B0A60">
          <w:rPr>
            <w:rFonts w:ascii="Arial" w:hAnsi="Arial" w:cs="Arial"/>
            <w:sz w:val="24"/>
            <w:szCs w:val="24"/>
            <w:lang w:val="en-US"/>
          </w:rPr>
          <w:t>org</w:t>
        </w:r>
        <w:r w:rsidRPr="001B0A60">
          <w:rPr>
            <w:rFonts w:ascii="Arial" w:hAnsi="Arial" w:cs="Arial"/>
            <w:sz w:val="24"/>
            <w:szCs w:val="24"/>
          </w:rPr>
          <w:t>/</w:t>
        </w:r>
        <w:r w:rsidRPr="001B0A60">
          <w:rPr>
            <w:rFonts w:ascii="Arial" w:hAnsi="Arial" w:cs="Arial"/>
            <w:sz w:val="24"/>
            <w:szCs w:val="24"/>
            <w:lang w:val="en-US"/>
          </w:rPr>
          <w:t>articles</w:t>
        </w:r>
        <w:r w:rsidRPr="001B0A60">
          <w:rPr>
            <w:rFonts w:ascii="Arial" w:hAnsi="Arial" w:cs="Arial"/>
            <w:sz w:val="24"/>
            <w:szCs w:val="24"/>
          </w:rPr>
          <w:t>?</w:t>
        </w:r>
        <w:r w:rsidRPr="001B0A60">
          <w:rPr>
            <w:rFonts w:ascii="Arial" w:hAnsi="Arial" w:cs="Arial"/>
            <w:sz w:val="24"/>
            <w:szCs w:val="24"/>
            <w:lang w:val="en-US"/>
          </w:rPr>
          <w:t>id</w:t>
        </w:r>
        <w:r w:rsidRPr="001B0A60">
          <w:rPr>
            <w:rFonts w:ascii="Arial" w:hAnsi="Arial" w:cs="Arial"/>
            <w:sz w:val="24"/>
            <w:szCs w:val="24"/>
          </w:rPr>
          <w:t>=10.1257/</w:t>
        </w:r>
        <w:proofErr w:type="spellStart"/>
        <w:r w:rsidRPr="001B0A60">
          <w:rPr>
            <w:rFonts w:ascii="Arial" w:hAnsi="Arial" w:cs="Arial"/>
            <w:sz w:val="24"/>
            <w:szCs w:val="24"/>
            <w:lang w:val="en-US"/>
          </w:rPr>
          <w:t>jep</w:t>
        </w:r>
        <w:proofErr w:type="spellEnd"/>
        <w:r w:rsidRPr="001B0A60">
          <w:rPr>
            <w:rFonts w:ascii="Arial" w:hAnsi="Arial" w:cs="Arial"/>
            <w:sz w:val="24"/>
            <w:szCs w:val="24"/>
          </w:rPr>
          <w:t>.28.2.3/</w:t>
        </w:r>
      </w:hyperlink>
    </w:p>
    <w:bookmarkEnd w:id="7"/>
    <w:p w:rsidR="0006048C" w:rsidRPr="001B0A60" w:rsidRDefault="0006048C" w:rsidP="001B0A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424D" w:rsidRPr="001B0A60" w:rsidRDefault="0009424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9424D" w:rsidRPr="001B0A60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1B0A60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B0A60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94"/>
        <w:gridCol w:w="3230"/>
        <w:gridCol w:w="3230"/>
      </w:tblGrid>
      <w:tr w:rsidR="0009424D" w:rsidRPr="001B0A60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24D" w:rsidRPr="001B0A60" w:rsidRDefault="0009424D" w:rsidP="009E05F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Формы и оценки</w:t>
            </w:r>
          </w:p>
        </w:tc>
      </w:tr>
      <w:tr w:rsidR="0009424D" w:rsidRPr="001B0A60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Знания: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1B0A60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основные понятия цифровой экономики</w:t>
            </w:r>
          </w:p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базовые понятия ключевых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Оценка результатов опроса по теме 1.1</w:t>
            </w:r>
          </w:p>
        </w:tc>
      </w:tr>
      <w:tr w:rsidR="0009424D" w:rsidRPr="001B0A60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основы правового регулирования вопросов использования и внедрения цифровых технологий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Оценка результатов опроса по теме 1.2</w:t>
            </w:r>
          </w:p>
        </w:tc>
      </w:tr>
      <w:tr w:rsidR="0009424D" w:rsidRPr="001B0A60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государственную политику, направленную на цифровизацию экономики, роль региональных органов власти и органов местного самоуправления в развитии цифровой экономики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Оценка результатов устного опроса по темам 1.3-1.7 </w:t>
            </w:r>
          </w:p>
        </w:tc>
      </w:tr>
      <w:tr w:rsidR="0009424D" w:rsidRPr="001B0A60" w:rsidTr="009E05FE">
        <w:trPr>
          <w:trHeight w:val="77"/>
        </w:trPr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0A60">
              <w:rPr>
                <w:rFonts w:ascii="Arial" w:hAnsi="Arial" w:cs="Arial"/>
                <w:iCs/>
                <w:sz w:val="24"/>
                <w:szCs w:val="24"/>
              </w:rPr>
              <w:t>Умения: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9424D" w:rsidRPr="001B0A60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применять современные экономико-математические методы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Наблюдение и оценка результатов выполнения заданий на практических </w:t>
            </w:r>
            <w:proofErr w:type="gramStart"/>
            <w:r w:rsidRPr="001B0A60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0A60">
              <w:rPr>
                <w:rFonts w:ascii="Arial" w:hAnsi="Arial" w:cs="Arial"/>
                <w:sz w:val="24"/>
                <w:szCs w:val="24"/>
              </w:rPr>
              <w:t xml:space="preserve"> № 1-9</w:t>
            </w:r>
          </w:p>
        </w:tc>
      </w:tr>
      <w:tr w:rsidR="0009424D" w:rsidRPr="001B0A60" w:rsidTr="009E05FE">
        <w:tc>
          <w:tcPr>
            <w:tcW w:w="1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>правильно моделировать ситуацию с учетом особенностей цифровой экономики, выделять и соотносить негативные и позитивные факторы цифровой трансформации, определять степень их воздействия на макро- и микроэкономические показатели, на возможности ведения бизнеса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4D" w:rsidRPr="001B0A60" w:rsidRDefault="0009424D" w:rsidP="009E05F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0A60">
              <w:rPr>
                <w:rFonts w:ascii="Arial" w:hAnsi="Arial" w:cs="Arial"/>
                <w:sz w:val="24"/>
                <w:szCs w:val="24"/>
              </w:rPr>
              <w:t xml:space="preserve">Наблюдение и оценка результатов выполнения заданий № 1-9 </w:t>
            </w:r>
          </w:p>
        </w:tc>
      </w:tr>
    </w:tbl>
    <w:p w:rsidR="00AA0512" w:rsidRPr="001B0A60" w:rsidRDefault="00AA0512" w:rsidP="0009424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1B0A60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97" w:rsidRDefault="00F06C97" w:rsidP="008F3AF3">
      <w:pPr>
        <w:spacing w:after="0" w:line="240" w:lineRule="auto"/>
      </w:pPr>
      <w:r>
        <w:separator/>
      </w:r>
    </w:p>
  </w:endnote>
  <w:endnote w:type="continuationSeparator" w:id="0">
    <w:p w:rsidR="00F06C97" w:rsidRDefault="00F06C9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7E0F72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97" w:rsidRDefault="00F06C97" w:rsidP="008F3AF3">
      <w:pPr>
        <w:spacing w:after="0" w:line="240" w:lineRule="auto"/>
      </w:pPr>
      <w:r>
        <w:separator/>
      </w:r>
    </w:p>
  </w:footnote>
  <w:footnote w:type="continuationSeparator" w:id="0">
    <w:p w:rsidR="00F06C97" w:rsidRDefault="00F06C9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176DD"/>
    <w:multiLevelType w:val="multilevel"/>
    <w:tmpl w:val="6DCCA60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4A7EF3"/>
    <w:multiLevelType w:val="hybridMultilevel"/>
    <w:tmpl w:val="0E6C8D4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02B5EBE"/>
    <w:multiLevelType w:val="hybridMultilevel"/>
    <w:tmpl w:val="C80CF6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15"/>
  </w:num>
  <w:num w:numId="6">
    <w:abstractNumId w:val="7"/>
  </w:num>
  <w:num w:numId="7">
    <w:abstractNumId w:val="13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192F"/>
    <w:rsid w:val="0008596F"/>
    <w:rsid w:val="00085F6D"/>
    <w:rsid w:val="0009424D"/>
    <w:rsid w:val="00095A42"/>
    <w:rsid w:val="0010011A"/>
    <w:rsid w:val="00124AC1"/>
    <w:rsid w:val="00143A0E"/>
    <w:rsid w:val="00177B5D"/>
    <w:rsid w:val="0019434A"/>
    <w:rsid w:val="001B0A60"/>
    <w:rsid w:val="001C1664"/>
    <w:rsid w:val="001C6F3E"/>
    <w:rsid w:val="001D56D4"/>
    <w:rsid w:val="001E07A5"/>
    <w:rsid w:val="00201D6F"/>
    <w:rsid w:val="00202682"/>
    <w:rsid w:val="002040FE"/>
    <w:rsid w:val="00214742"/>
    <w:rsid w:val="002309DD"/>
    <w:rsid w:val="00260B85"/>
    <w:rsid w:val="00263CAA"/>
    <w:rsid w:val="002652AB"/>
    <w:rsid w:val="002B478A"/>
    <w:rsid w:val="002D5376"/>
    <w:rsid w:val="002D60C0"/>
    <w:rsid w:val="002D7C24"/>
    <w:rsid w:val="002F1AE8"/>
    <w:rsid w:val="003007FC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25042"/>
    <w:rsid w:val="00541606"/>
    <w:rsid w:val="0055310E"/>
    <w:rsid w:val="00556A35"/>
    <w:rsid w:val="005A0901"/>
    <w:rsid w:val="005B6AFA"/>
    <w:rsid w:val="005C4224"/>
    <w:rsid w:val="005D0440"/>
    <w:rsid w:val="005D4A3E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C6E60"/>
    <w:rsid w:val="006D447F"/>
    <w:rsid w:val="006E4686"/>
    <w:rsid w:val="006E6B15"/>
    <w:rsid w:val="007348FA"/>
    <w:rsid w:val="0075444F"/>
    <w:rsid w:val="007A7251"/>
    <w:rsid w:val="007B6C41"/>
    <w:rsid w:val="007D5329"/>
    <w:rsid w:val="007D6358"/>
    <w:rsid w:val="007D7D1B"/>
    <w:rsid w:val="007E0881"/>
    <w:rsid w:val="007E0F72"/>
    <w:rsid w:val="0080401A"/>
    <w:rsid w:val="008074BA"/>
    <w:rsid w:val="008156E0"/>
    <w:rsid w:val="0082079C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102D9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66636"/>
    <w:rsid w:val="00C86B8E"/>
    <w:rsid w:val="00C93667"/>
    <w:rsid w:val="00C94619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06C97"/>
    <w:rsid w:val="00F16E96"/>
    <w:rsid w:val="00F30CA3"/>
    <w:rsid w:val="00F34076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94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942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424D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1B0A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94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942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9424D"/>
    <w:rPr>
      <w:rFonts w:ascii="Calibri" w:eastAsia="Times New Roman" w:hAnsi="Calibri" w:cs="Times New Roman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1B0A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URL:http://publicadministration.un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eaweb.org/articles?id=10.1257/jep.28.2.3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tu.in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p.ru/os/2016/02/13049319/" TargetMode="External"/><Relationship Id="rId20" Type="http://schemas.openxmlformats.org/officeDocument/2006/relationships/hyperlink" Target="https://www.aeaweb.org/articles?id=10.1257/jep.28.2.7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-russia.ru/wp-content/uploads/2017/05/programmaCE.pdf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nber.org/papers/w1903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weforum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ACFC-C1A1-4432-A8B1-5D4785CD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2023-11-07T11:32:00Z</dcterms:created>
  <dcterms:modified xsi:type="dcterms:W3CDTF">2025-12-09T05:51:00Z</dcterms:modified>
</cp:coreProperties>
</file>